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7136" w14:textId="1EC0351C" w:rsidR="004B52DF" w:rsidRPr="004B52DF" w:rsidRDefault="004B52DF" w:rsidP="004B52DF">
      <w:pPr>
        <w:pStyle w:val="Heading1"/>
      </w:pPr>
      <w:r>
        <w:t xml:space="preserve">Wren’s Nursery </w:t>
      </w:r>
      <w:r w:rsidRPr="004B52DF">
        <w:t>Nutrition Policy</w:t>
      </w:r>
    </w:p>
    <w:p w14:paraId="5097075F" w14:textId="77777777" w:rsidR="004B52DF" w:rsidRPr="004B52DF" w:rsidRDefault="004B52DF" w:rsidP="004B52DF">
      <w:pPr>
        <w:pStyle w:val="Heading2"/>
      </w:pPr>
      <w:r w:rsidRPr="004B52DF">
        <w:t>Statement of Intent</w:t>
      </w:r>
    </w:p>
    <w:p w14:paraId="4D02B0C9" w14:textId="77777777" w:rsidR="004B52DF" w:rsidRPr="004B52DF" w:rsidRDefault="004B52DF" w:rsidP="004B52DF">
      <w:r w:rsidRPr="004B52DF">
        <w:t>We aim to promote healthy eating within the Nursery through:</w:t>
      </w:r>
    </w:p>
    <w:p w14:paraId="7B44F0B9" w14:textId="77777777" w:rsidR="004B52DF" w:rsidRPr="004B52DF" w:rsidRDefault="004B52DF" w:rsidP="004B52DF">
      <w:pPr>
        <w:numPr>
          <w:ilvl w:val="0"/>
          <w:numId w:val="1"/>
        </w:numPr>
      </w:pPr>
      <w:r w:rsidRPr="004B52DF">
        <w:t>Planned learning experiences for children</w:t>
      </w:r>
    </w:p>
    <w:p w14:paraId="1ED3E404" w14:textId="77777777" w:rsidR="004B52DF" w:rsidRPr="004B52DF" w:rsidRDefault="004B52DF" w:rsidP="004B52DF">
      <w:pPr>
        <w:numPr>
          <w:ilvl w:val="0"/>
          <w:numId w:val="1"/>
        </w:numPr>
      </w:pPr>
      <w:r w:rsidRPr="004B52DF">
        <w:t>Communication with parents/carers</w:t>
      </w:r>
    </w:p>
    <w:p w14:paraId="41DF3C34" w14:textId="77777777" w:rsidR="004B52DF" w:rsidRPr="004B52DF" w:rsidRDefault="004B52DF" w:rsidP="004B52DF">
      <w:pPr>
        <w:numPr>
          <w:ilvl w:val="0"/>
          <w:numId w:val="1"/>
        </w:numPr>
      </w:pPr>
      <w:r w:rsidRPr="004B52DF">
        <w:t>The daily structure and routines of the setting</w:t>
      </w:r>
    </w:p>
    <w:p w14:paraId="2C156D0F" w14:textId="77777777" w:rsidR="004B52DF" w:rsidRPr="004B52DF" w:rsidRDefault="004B52DF" w:rsidP="004B52DF">
      <w:pPr>
        <w:numPr>
          <w:ilvl w:val="0"/>
          <w:numId w:val="1"/>
        </w:numPr>
      </w:pPr>
      <w:r w:rsidRPr="004B52DF">
        <w:t>Positive role modelling by staff</w:t>
      </w:r>
    </w:p>
    <w:p w14:paraId="4D05ADF1" w14:textId="77777777" w:rsidR="004B52DF" w:rsidRPr="004B52DF" w:rsidRDefault="004B52DF" w:rsidP="004B52DF">
      <w:r w:rsidRPr="004B52DF">
        <w:t>We are registered as a food business with the local authority Environmental Health Department and comply with all current food safety and hygiene legislation.</w:t>
      </w:r>
    </w:p>
    <w:p w14:paraId="6DEEDA0E" w14:textId="77777777" w:rsidR="004B52DF" w:rsidRPr="004B52DF" w:rsidRDefault="004B52DF" w:rsidP="004B52DF">
      <w:r w:rsidRPr="004B52DF">
        <w:t xml:space="preserve">We follow the requirements of the </w:t>
      </w:r>
      <w:r w:rsidRPr="004B52DF">
        <w:rPr>
          <w:b/>
          <w:bCs/>
        </w:rPr>
        <w:t>Statutory Framework for the Early Years Foundation Stage (EYFS) 2024</w:t>
      </w:r>
      <w:r w:rsidRPr="004B52DF">
        <w:t>, ensuring that where food and drink are provided, they are healthy, balanced and nutritious.</w:t>
      </w:r>
    </w:p>
    <w:p w14:paraId="76475B5B" w14:textId="77777777" w:rsidR="004B52DF" w:rsidRPr="004B52DF" w:rsidRDefault="004B52DF" w:rsidP="004B52DF">
      <w:pPr>
        <w:pStyle w:val="Heading2"/>
      </w:pPr>
      <w:r w:rsidRPr="004B52DF">
        <w:t>Promoting Healthy Eating</w:t>
      </w:r>
    </w:p>
    <w:p w14:paraId="2A88B7A8" w14:textId="77777777" w:rsidR="004B52DF" w:rsidRPr="004B52DF" w:rsidRDefault="004B52DF" w:rsidP="004B52DF">
      <w:r w:rsidRPr="004B52DF">
        <w:t>We are committed to equality of opportunity (see Equal Opportunities Policy). We plan our curriculum to extend children’s experiences and knowledge of different cultures, celebrations and festivals, including the foods associated with them.</w:t>
      </w:r>
    </w:p>
    <w:p w14:paraId="59FA7CC6" w14:textId="77777777" w:rsidR="004B52DF" w:rsidRPr="004B52DF" w:rsidRDefault="004B52DF" w:rsidP="004B52DF">
      <w:r w:rsidRPr="004B52DF">
        <w:t>Through play, discussion and planned activities, we help children to:</w:t>
      </w:r>
    </w:p>
    <w:p w14:paraId="7991A279" w14:textId="77777777" w:rsidR="004B52DF" w:rsidRPr="004B52DF" w:rsidRDefault="004B52DF" w:rsidP="004B52DF">
      <w:pPr>
        <w:numPr>
          <w:ilvl w:val="0"/>
          <w:numId w:val="2"/>
        </w:numPr>
      </w:pPr>
      <w:r w:rsidRPr="004B52DF">
        <w:t>Understand different food groups</w:t>
      </w:r>
    </w:p>
    <w:p w14:paraId="63130766" w14:textId="77777777" w:rsidR="004B52DF" w:rsidRPr="004B52DF" w:rsidRDefault="004B52DF" w:rsidP="004B52DF">
      <w:pPr>
        <w:numPr>
          <w:ilvl w:val="0"/>
          <w:numId w:val="2"/>
        </w:numPr>
      </w:pPr>
      <w:r w:rsidRPr="004B52DF">
        <w:t>Recognise the importance of a balanced diet</w:t>
      </w:r>
    </w:p>
    <w:p w14:paraId="6C0FAF3D" w14:textId="77777777" w:rsidR="004B52DF" w:rsidRPr="004B52DF" w:rsidRDefault="004B52DF" w:rsidP="004B52DF">
      <w:pPr>
        <w:numPr>
          <w:ilvl w:val="0"/>
          <w:numId w:val="2"/>
        </w:numPr>
      </w:pPr>
      <w:r w:rsidRPr="004B52DF">
        <w:t>Develop awareness of foods that support healthy teeth</w:t>
      </w:r>
    </w:p>
    <w:p w14:paraId="30C2B989" w14:textId="77777777" w:rsidR="004B52DF" w:rsidRPr="004B52DF" w:rsidRDefault="004B52DF" w:rsidP="004B52DF">
      <w:pPr>
        <w:numPr>
          <w:ilvl w:val="0"/>
          <w:numId w:val="2"/>
        </w:numPr>
      </w:pPr>
      <w:r w:rsidRPr="004B52DF">
        <w:t>Build positive attitudes towards healthy eating</w:t>
      </w:r>
    </w:p>
    <w:p w14:paraId="395498B5" w14:textId="77777777" w:rsidR="004B52DF" w:rsidRPr="004B52DF" w:rsidRDefault="004B52DF" w:rsidP="004B52DF">
      <w:r w:rsidRPr="004B52DF">
        <w:t>Snack and mealtimes are social occasions where children sit together in small groups and are encouraged to develop independence and good table manners.</w:t>
      </w:r>
    </w:p>
    <w:p w14:paraId="7D732CB8" w14:textId="77777777" w:rsidR="004B52DF" w:rsidRPr="004B52DF" w:rsidRDefault="004B52DF" w:rsidP="004B52DF">
      <w:r w:rsidRPr="004B52DF">
        <w:t>Staff act as positive role models and adhere to this policy when eating with children.</w:t>
      </w:r>
    </w:p>
    <w:p w14:paraId="596AD266" w14:textId="77777777" w:rsidR="004B52DF" w:rsidRPr="004B52DF" w:rsidRDefault="004B52DF" w:rsidP="004B52DF">
      <w:pPr>
        <w:pStyle w:val="Heading2"/>
      </w:pPr>
      <w:r w:rsidRPr="004B52DF">
        <w:t>Allergies, Dietary Requirements and Food Information</w:t>
      </w:r>
    </w:p>
    <w:p w14:paraId="72167642" w14:textId="77777777" w:rsidR="004B52DF" w:rsidRPr="004B52DF" w:rsidRDefault="004B52DF" w:rsidP="004B52DF">
      <w:r w:rsidRPr="004B52DF">
        <w:t xml:space="preserve">In line with the </w:t>
      </w:r>
      <w:r w:rsidRPr="004B52DF">
        <w:rPr>
          <w:b/>
          <w:bCs/>
        </w:rPr>
        <w:t>EYFS 2024</w:t>
      </w:r>
      <w:r w:rsidRPr="004B52DF">
        <w:t xml:space="preserve"> and the </w:t>
      </w:r>
      <w:r w:rsidRPr="004B52DF">
        <w:rPr>
          <w:b/>
          <w:bCs/>
        </w:rPr>
        <w:t>Food Information Regulations 2014 (as amended)</w:t>
      </w:r>
      <w:r w:rsidRPr="004B52DF">
        <w:t>:</w:t>
      </w:r>
    </w:p>
    <w:p w14:paraId="62C3AEB2" w14:textId="77777777" w:rsidR="004B52DF" w:rsidRPr="004B52DF" w:rsidRDefault="004B52DF" w:rsidP="004B52DF">
      <w:pPr>
        <w:numPr>
          <w:ilvl w:val="0"/>
          <w:numId w:val="3"/>
        </w:numPr>
      </w:pPr>
      <w:r w:rsidRPr="004B52DF">
        <w:t>Parents must complete detailed information regarding allergies, intolerances, medical conditions and special dietary requirements (e.g. vegetarian, religious, cultural or medical needs) before their child starts.</w:t>
      </w:r>
    </w:p>
    <w:p w14:paraId="0811D216" w14:textId="77777777" w:rsidR="004B52DF" w:rsidRPr="004B52DF" w:rsidRDefault="004B52DF" w:rsidP="004B52DF">
      <w:pPr>
        <w:numPr>
          <w:ilvl w:val="0"/>
          <w:numId w:val="3"/>
        </w:numPr>
      </w:pPr>
      <w:r w:rsidRPr="004B52DF">
        <w:t>Individual care plans are created for children with allergies or medical dietary needs.</w:t>
      </w:r>
    </w:p>
    <w:p w14:paraId="2EB54D4A" w14:textId="77777777" w:rsidR="004B52DF" w:rsidRPr="004B52DF" w:rsidRDefault="004B52DF" w:rsidP="004B52DF">
      <w:pPr>
        <w:numPr>
          <w:ilvl w:val="0"/>
          <w:numId w:val="3"/>
        </w:numPr>
      </w:pPr>
      <w:r w:rsidRPr="004B52DF">
        <w:t>All staff are informed of children’s allergies and dietary requirements.</w:t>
      </w:r>
    </w:p>
    <w:p w14:paraId="7C62EBAB" w14:textId="77777777" w:rsidR="004B52DF" w:rsidRPr="004B52DF" w:rsidRDefault="004B52DF" w:rsidP="004B52DF">
      <w:pPr>
        <w:numPr>
          <w:ilvl w:val="0"/>
          <w:numId w:val="3"/>
        </w:numPr>
      </w:pPr>
      <w:r w:rsidRPr="004B52DF">
        <w:t>Clear procedures are in place to avoid cross-contamination.</w:t>
      </w:r>
    </w:p>
    <w:p w14:paraId="79F7EC83" w14:textId="77777777" w:rsidR="004B52DF" w:rsidRPr="004B52DF" w:rsidRDefault="004B52DF" w:rsidP="004B52DF">
      <w:pPr>
        <w:numPr>
          <w:ilvl w:val="0"/>
          <w:numId w:val="3"/>
        </w:numPr>
      </w:pPr>
      <w:r w:rsidRPr="004B52DF">
        <w:lastRenderedPageBreak/>
        <w:t>Emergency medication (e.g. auto-injectors) is accessible where required and staff are trained in its use.</w:t>
      </w:r>
    </w:p>
    <w:p w14:paraId="11174D33" w14:textId="77777777" w:rsidR="004B52DF" w:rsidRPr="004B52DF" w:rsidRDefault="004B52DF" w:rsidP="004B52DF">
      <w:pPr>
        <w:pStyle w:val="Heading2"/>
      </w:pPr>
      <w:r w:rsidRPr="004B52DF">
        <w:t>Food and Drink Provision</w:t>
      </w:r>
    </w:p>
    <w:p w14:paraId="45F966BB" w14:textId="77777777" w:rsidR="004B52DF" w:rsidRPr="004B52DF" w:rsidRDefault="004B52DF" w:rsidP="004B52DF">
      <w:r w:rsidRPr="004B52DF">
        <w:t>We provide snacks during morning and afternoon sessions, including a variety of healthy options such as:</w:t>
      </w:r>
    </w:p>
    <w:p w14:paraId="0BE6FF89" w14:textId="77777777" w:rsidR="004B52DF" w:rsidRPr="004B52DF" w:rsidRDefault="004B52DF" w:rsidP="004B52DF">
      <w:pPr>
        <w:numPr>
          <w:ilvl w:val="0"/>
          <w:numId w:val="4"/>
        </w:numPr>
      </w:pPr>
      <w:r w:rsidRPr="004B52DF">
        <w:t>Fresh fruit and vegetables</w:t>
      </w:r>
    </w:p>
    <w:p w14:paraId="37E5D7F4" w14:textId="77777777" w:rsidR="004B52DF" w:rsidRPr="004B52DF" w:rsidRDefault="004B52DF" w:rsidP="004B52DF">
      <w:pPr>
        <w:numPr>
          <w:ilvl w:val="0"/>
          <w:numId w:val="4"/>
        </w:numPr>
      </w:pPr>
      <w:r w:rsidRPr="004B52DF">
        <w:t>Dairy products</w:t>
      </w:r>
    </w:p>
    <w:p w14:paraId="079A736D" w14:textId="77777777" w:rsidR="004B52DF" w:rsidRPr="004B52DF" w:rsidRDefault="004B52DF" w:rsidP="004B52DF">
      <w:pPr>
        <w:numPr>
          <w:ilvl w:val="0"/>
          <w:numId w:val="4"/>
        </w:numPr>
      </w:pPr>
      <w:r w:rsidRPr="004B52DF">
        <w:t>Wholegrains</w:t>
      </w:r>
    </w:p>
    <w:p w14:paraId="4B4AD086" w14:textId="77777777" w:rsidR="004B52DF" w:rsidRPr="004B52DF" w:rsidRDefault="004B52DF" w:rsidP="004B52DF">
      <w:r w:rsidRPr="004B52DF">
        <w:t>During snack time, children are offered milk or water.</w:t>
      </w:r>
    </w:p>
    <w:p w14:paraId="102E79CD" w14:textId="77777777" w:rsidR="004B52DF" w:rsidRPr="004B52DF" w:rsidRDefault="004B52DF" w:rsidP="004B52DF">
      <w:r w:rsidRPr="004B52DF">
        <w:t xml:space="preserve">Fresh drinking water </w:t>
      </w:r>
      <w:proofErr w:type="gramStart"/>
      <w:r w:rsidRPr="004B52DF">
        <w:t>is available at all times</w:t>
      </w:r>
      <w:proofErr w:type="gramEnd"/>
      <w:r w:rsidRPr="004B52DF">
        <w:t>. Children are encouraged to bring a clearly named drinks bottle. Water will be provided if a child forgets their bottle.</w:t>
      </w:r>
    </w:p>
    <w:p w14:paraId="62036E22" w14:textId="77777777" w:rsidR="004B52DF" w:rsidRPr="004B52DF" w:rsidRDefault="004B52DF" w:rsidP="004B52DF">
      <w:r w:rsidRPr="004B52DF">
        <w:t>Where cooking activities take place, children may consume the prepared food at snack or mealtimes, subject to allergy and food safety controls.</w:t>
      </w:r>
    </w:p>
    <w:p w14:paraId="2DC4DF6D" w14:textId="77777777" w:rsidR="004B52DF" w:rsidRPr="004B52DF" w:rsidRDefault="004B52DF" w:rsidP="004B52DF">
      <w:pPr>
        <w:pStyle w:val="Heading2"/>
      </w:pPr>
      <w:r w:rsidRPr="004B52DF">
        <w:t>Packed Lunch Guidance</w:t>
      </w:r>
    </w:p>
    <w:p w14:paraId="74BC1C08" w14:textId="77777777" w:rsidR="004B52DF" w:rsidRPr="004B52DF" w:rsidRDefault="004B52DF" w:rsidP="004B52DF">
      <w:r w:rsidRPr="004B52DF">
        <w:t>We request that parents support our healthy eating aims by:</w:t>
      </w:r>
    </w:p>
    <w:p w14:paraId="6F8C4B06" w14:textId="77777777" w:rsidR="004B52DF" w:rsidRPr="004B52DF" w:rsidRDefault="004B52DF" w:rsidP="004B52DF">
      <w:pPr>
        <w:numPr>
          <w:ilvl w:val="0"/>
          <w:numId w:val="5"/>
        </w:numPr>
      </w:pPr>
      <w:r w:rsidRPr="004B52DF">
        <w:t>Providing food in a clearly named, lidded container (preferably insulated, as we have limited cold storage facilities)</w:t>
      </w:r>
    </w:p>
    <w:p w14:paraId="74272993" w14:textId="77777777" w:rsidR="004B52DF" w:rsidRPr="004B52DF" w:rsidRDefault="004B52DF" w:rsidP="004B52DF">
      <w:pPr>
        <w:numPr>
          <w:ilvl w:val="0"/>
          <w:numId w:val="5"/>
        </w:numPr>
      </w:pPr>
      <w:r w:rsidRPr="004B52DF">
        <w:t>Providing drinks in a clearly named, non-breakable container</w:t>
      </w:r>
    </w:p>
    <w:p w14:paraId="1D72EB1C" w14:textId="77777777" w:rsidR="004B52DF" w:rsidRPr="004B52DF" w:rsidRDefault="004B52DF" w:rsidP="004B52DF">
      <w:pPr>
        <w:numPr>
          <w:ilvl w:val="0"/>
          <w:numId w:val="5"/>
        </w:numPr>
      </w:pPr>
      <w:r w:rsidRPr="004B52DF">
        <w:t>Avoiding sweets, chocolate, fizzy drinks and high-sugar snacks</w:t>
      </w:r>
    </w:p>
    <w:p w14:paraId="5CB24AA4" w14:textId="7E8460DB" w:rsidR="004B52DF" w:rsidRPr="004B52DF" w:rsidRDefault="004B52DF" w:rsidP="004B52DF">
      <w:pPr>
        <w:numPr>
          <w:ilvl w:val="0"/>
          <w:numId w:val="5"/>
        </w:numPr>
      </w:pPr>
      <w:r w:rsidRPr="004B52DF">
        <w:t>Avoiding foods containing nuts or nut products</w:t>
      </w:r>
    </w:p>
    <w:p w14:paraId="3EE65BA1" w14:textId="77777777" w:rsidR="004B52DF" w:rsidRPr="004B52DF" w:rsidRDefault="004B52DF" w:rsidP="004B52DF">
      <w:pPr>
        <w:numPr>
          <w:ilvl w:val="0"/>
          <w:numId w:val="5"/>
        </w:numPr>
      </w:pPr>
      <w:r w:rsidRPr="004B52DF">
        <w:t>Including fruit, vegetables and dairy products where possible</w:t>
      </w:r>
    </w:p>
    <w:p w14:paraId="26561877" w14:textId="77777777" w:rsidR="004B52DF" w:rsidRPr="004B52DF" w:rsidRDefault="004B52DF" w:rsidP="004B52DF">
      <w:r w:rsidRPr="004B52DF">
        <w:t xml:space="preserve">Uneaten food will be returned in </w:t>
      </w:r>
      <w:proofErr w:type="gramStart"/>
      <w:r w:rsidRPr="004B52DF">
        <w:t>lunchboxes</w:t>
      </w:r>
      <w:proofErr w:type="gramEnd"/>
      <w:r w:rsidRPr="004B52DF">
        <w:t xml:space="preserve"> so parents are aware of what their child has eaten.</w:t>
      </w:r>
    </w:p>
    <w:p w14:paraId="118071BE" w14:textId="77777777" w:rsidR="004B52DF" w:rsidRPr="004B52DF" w:rsidRDefault="004B52DF" w:rsidP="004B52DF">
      <w:pPr>
        <w:pStyle w:val="Heading2"/>
      </w:pPr>
      <w:r w:rsidRPr="004B52DF">
        <w:t>Food Hygiene and Safety</w:t>
      </w:r>
    </w:p>
    <w:p w14:paraId="07985334" w14:textId="77777777" w:rsidR="004B52DF" w:rsidRPr="004B52DF" w:rsidRDefault="004B52DF" w:rsidP="004B52DF">
      <w:r w:rsidRPr="004B52DF">
        <w:t>We maintain the highest possible standards in line with:</w:t>
      </w:r>
    </w:p>
    <w:p w14:paraId="79BCA8CF" w14:textId="77777777" w:rsidR="004B52DF" w:rsidRPr="004B52DF" w:rsidRDefault="004B52DF" w:rsidP="004B52DF">
      <w:pPr>
        <w:numPr>
          <w:ilvl w:val="0"/>
          <w:numId w:val="6"/>
        </w:numPr>
      </w:pPr>
      <w:r w:rsidRPr="004B52DF">
        <w:rPr>
          <w:b/>
          <w:bCs/>
        </w:rPr>
        <w:t>Food Safety and Hygiene (England) Regulations 2013</w:t>
      </w:r>
    </w:p>
    <w:p w14:paraId="55A512DF" w14:textId="77777777" w:rsidR="004B52DF" w:rsidRPr="004B52DF" w:rsidRDefault="004B52DF" w:rsidP="004B52DF">
      <w:pPr>
        <w:numPr>
          <w:ilvl w:val="0"/>
          <w:numId w:val="6"/>
        </w:numPr>
      </w:pPr>
      <w:r w:rsidRPr="004B52DF">
        <w:rPr>
          <w:b/>
          <w:bCs/>
        </w:rPr>
        <w:t>Retained Regulation (EC) 852/2004 on the Hygiene of Foodstuffs</w:t>
      </w:r>
    </w:p>
    <w:p w14:paraId="38D1D0A6" w14:textId="77777777" w:rsidR="004B52DF" w:rsidRPr="004B52DF" w:rsidRDefault="004B52DF" w:rsidP="004B52DF">
      <w:pPr>
        <w:numPr>
          <w:ilvl w:val="0"/>
          <w:numId w:val="6"/>
        </w:numPr>
      </w:pPr>
      <w:r w:rsidRPr="004B52DF">
        <w:t xml:space="preserve">Food Standards Agency guidance, including </w:t>
      </w:r>
      <w:r w:rsidRPr="004B52DF">
        <w:rPr>
          <w:i/>
          <w:iCs/>
        </w:rPr>
        <w:t>Safer Food, Better Business</w:t>
      </w:r>
    </w:p>
    <w:p w14:paraId="643E4FC3" w14:textId="77777777" w:rsidR="004B52DF" w:rsidRPr="004B52DF" w:rsidRDefault="004B52DF" w:rsidP="004B52DF">
      <w:pPr>
        <w:pStyle w:val="Heading3"/>
      </w:pPr>
      <w:r w:rsidRPr="004B52DF">
        <w:t>Staff Training</w:t>
      </w:r>
    </w:p>
    <w:p w14:paraId="4586D56A" w14:textId="77777777" w:rsidR="004B52DF" w:rsidRPr="004B52DF" w:rsidRDefault="004B52DF" w:rsidP="004B52DF">
      <w:pPr>
        <w:numPr>
          <w:ilvl w:val="0"/>
          <w:numId w:val="7"/>
        </w:numPr>
      </w:pPr>
      <w:r w:rsidRPr="004B52DF">
        <w:t>Staff involved in food preparation hold appropriate food hygiene training (minimum Level 2 Food Safety or equivalent).</w:t>
      </w:r>
    </w:p>
    <w:p w14:paraId="60B61AB9" w14:textId="77777777" w:rsidR="004B52DF" w:rsidRPr="004B52DF" w:rsidRDefault="004B52DF" w:rsidP="004B52DF">
      <w:pPr>
        <w:numPr>
          <w:ilvl w:val="0"/>
          <w:numId w:val="7"/>
        </w:numPr>
      </w:pPr>
      <w:r w:rsidRPr="004B52DF">
        <w:t>All staff follow Safer Food, Better Business procedures.</w:t>
      </w:r>
    </w:p>
    <w:p w14:paraId="4742D294" w14:textId="77777777" w:rsidR="004B52DF" w:rsidRPr="004B52DF" w:rsidRDefault="004B52DF" w:rsidP="004B52DF">
      <w:pPr>
        <w:pStyle w:val="Heading3"/>
      </w:pPr>
      <w:r w:rsidRPr="004B52DF">
        <w:lastRenderedPageBreak/>
        <w:t>HACCP</w:t>
      </w:r>
    </w:p>
    <w:p w14:paraId="69955F3D" w14:textId="77777777" w:rsidR="004B52DF" w:rsidRPr="004B52DF" w:rsidRDefault="004B52DF" w:rsidP="004B52DF">
      <w:r w:rsidRPr="004B52DF">
        <w:t>We implement a documented food safety management system based on Hazard Analysis and Critical Control Point (HACCP) principles, covering:</w:t>
      </w:r>
    </w:p>
    <w:p w14:paraId="2273A172" w14:textId="77777777" w:rsidR="004B52DF" w:rsidRPr="004B52DF" w:rsidRDefault="004B52DF" w:rsidP="004B52DF">
      <w:pPr>
        <w:numPr>
          <w:ilvl w:val="0"/>
          <w:numId w:val="8"/>
        </w:numPr>
      </w:pPr>
      <w:r w:rsidRPr="004B52DF">
        <w:t>Purchasing</w:t>
      </w:r>
    </w:p>
    <w:p w14:paraId="490556AC" w14:textId="77777777" w:rsidR="004B52DF" w:rsidRPr="004B52DF" w:rsidRDefault="004B52DF" w:rsidP="004B52DF">
      <w:pPr>
        <w:numPr>
          <w:ilvl w:val="0"/>
          <w:numId w:val="8"/>
        </w:numPr>
      </w:pPr>
      <w:r w:rsidRPr="004B52DF">
        <w:t>Storage</w:t>
      </w:r>
    </w:p>
    <w:p w14:paraId="6CDAF087" w14:textId="77777777" w:rsidR="004B52DF" w:rsidRPr="004B52DF" w:rsidRDefault="004B52DF" w:rsidP="004B52DF">
      <w:pPr>
        <w:numPr>
          <w:ilvl w:val="0"/>
          <w:numId w:val="8"/>
        </w:numPr>
      </w:pPr>
      <w:r w:rsidRPr="004B52DF">
        <w:t>Preparation</w:t>
      </w:r>
    </w:p>
    <w:p w14:paraId="264A6866" w14:textId="77777777" w:rsidR="004B52DF" w:rsidRPr="004B52DF" w:rsidRDefault="004B52DF" w:rsidP="004B52DF">
      <w:pPr>
        <w:numPr>
          <w:ilvl w:val="0"/>
          <w:numId w:val="8"/>
        </w:numPr>
      </w:pPr>
      <w:r w:rsidRPr="004B52DF">
        <w:t>Cooking</w:t>
      </w:r>
    </w:p>
    <w:p w14:paraId="0F93E68D" w14:textId="77777777" w:rsidR="004B52DF" w:rsidRPr="004B52DF" w:rsidRDefault="004B52DF" w:rsidP="004B52DF">
      <w:pPr>
        <w:numPr>
          <w:ilvl w:val="0"/>
          <w:numId w:val="8"/>
        </w:numPr>
      </w:pPr>
      <w:r w:rsidRPr="004B52DF">
        <w:t>Serving</w:t>
      </w:r>
    </w:p>
    <w:p w14:paraId="38006C5D" w14:textId="77777777" w:rsidR="004B52DF" w:rsidRPr="004B52DF" w:rsidRDefault="004B52DF" w:rsidP="004B52DF">
      <w:pPr>
        <w:pStyle w:val="Heading3"/>
      </w:pPr>
      <w:r w:rsidRPr="004B52DF">
        <w:t>Storage and Preparation</w:t>
      </w:r>
    </w:p>
    <w:p w14:paraId="034A0E05" w14:textId="77777777" w:rsidR="004B52DF" w:rsidRPr="004B52DF" w:rsidRDefault="004B52DF" w:rsidP="004B52DF">
      <w:pPr>
        <w:numPr>
          <w:ilvl w:val="0"/>
          <w:numId w:val="9"/>
        </w:numPr>
      </w:pPr>
      <w:r w:rsidRPr="004B52DF">
        <w:t>Food is sourced from reputable suppliers.</w:t>
      </w:r>
    </w:p>
    <w:p w14:paraId="4B088E50" w14:textId="77777777" w:rsidR="004B52DF" w:rsidRPr="004B52DF" w:rsidRDefault="004B52DF" w:rsidP="004B52DF">
      <w:pPr>
        <w:numPr>
          <w:ilvl w:val="0"/>
          <w:numId w:val="9"/>
        </w:numPr>
      </w:pPr>
      <w:r w:rsidRPr="004B52DF">
        <w:t>Food is stored at safe temperatures and checked for expiry dates.</w:t>
      </w:r>
    </w:p>
    <w:p w14:paraId="22486B42" w14:textId="77777777" w:rsidR="004B52DF" w:rsidRPr="004B52DF" w:rsidRDefault="004B52DF" w:rsidP="004B52DF">
      <w:pPr>
        <w:numPr>
          <w:ilvl w:val="0"/>
          <w:numId w:val="9"/>
        </w:numPr>
      </w:pPr>
      <w:r w:rsidRPr="004B52DF">
        <w:t>Refrigeration temperatures are monitored and recorded where applicable.</w:t>
      </w:r>
    </w:p>
    <w:p w14:paraId="4F478570" w14:textId="77777777" w:rsidR="004B52DF" w:rsidRPr="004B52DF" w:rsidRDefault="004B52DF" w:rsidP="004B52DF">
      <w:pPr>
        <w:numPr>
          <w:ilvl w:val="0"/>
          <w:numId w:val="9"/>
        </w:numPr>
      </w:pPr>
      <w:r w:rsidRPr="004B52DF">
        <w:t>Food preparation areas are cleaned before and after use.</w:t>
      </w:r>
    </w:p>
    <w:p w14:paraId="05D6F7F3" w14:textId="77777777" w:rsidR="004B52DF" w:rsidRPr="004B52DF" w:rsidRDefault="004B52DF" w:rsidP="004B52DF">
      <w:pPr>
        <w:numPr>
          <w:ilvl w:val="0"/>
          <w:numId w:val="9"/>
        </w:numPr>
      </w:pPr>
      <w:r w:rsidRPr="004B52DF">
        <w:t>Separate facilities are available for handwashing and washing-up.</w:t>
      </w:r>
    </w:p>
    <w:p w14:paraId="22F2EC16" w14:textId="77777777" w:rsidR="004B52DF" w:rsidRPr="004B52DF" w:rsidRDefault="004B52DF" w:rsidP="004B52DF">
      <w:pPr>
        <w:numPr>
          <w:ilvl w:val="0"/>
          <w:numId w:val="9"/>
        </w:numPr>
      </w:pPr>
      <w:r w:rsidRPr="004B52DF">
        <w:t>All surfaces are clean, non-porous and in good repair.</w:t>
      </w:r>
    </w:p>
    <w:p w14:paraId="5C57D46B" w14:textId="77777777" w:rsidR="004B52DF" w:rsidRPr="004B52DF" w:rsidRDefault="004B52DF" w:rsidP="004B52DF">
      <w:pPr>
        <w:numPr>
          <w:ilvl w:val="0"/>
          <w:numId w:val="9"/>
        </w:numPr>
      </w:pPr>
      <w:r w:rsidRPr="004B52DF">
        <w:t>Utensils and crockery are cleaned and stored appropriately.</w:t>
      </w:r>
    </w:p>
    <w:p w14:paraId="307CF134" w14:textId="77777777" w:rsidR="004B52DF" w:rsidRPr="004B52DF" w:rsidRDefault="004B52DF" w:rsidP="004B52DF">
      <w:pPr>
        <w:numPr>
          <w:ilvl w:val="0"/>
          <w:numId w:val="9"/>
        </w:numPr>
      </w:pPr>
      <w:r w:rsidRPr="004B52DF">
        <w:t>Waste is disposed of daily in accordance with local authority guidance.</w:t>
      </w:r>
    </w:p>
    <w:p w14:paraId="443E13AF" w14:textId="77777777" w:rsidR="004B52DF" w:rsidRPr="004B52DF" w:rsidRDefault="004B52DF" w:rsidP="004B52DF">
      <w:pPr>
        <w:numPr>
          <w:ilvl w:val="0"/>
          <w:numId w:val="9"/>
        </w:numPr>
      </w:pPr>
      <w:r w:rsidRPr="004B52DF">
        <w:t>Cleaning materials are stored safely away from children.</w:t>
      </w:r>
    </w:p>
    <w:p w14:paraId="1C85F878" w14:textId="223EC9C5" w:rsidR="004B52DF" w:rsidRPr="004B52DF" w:rsidRDefault="004B52DF" w:rsidP="004B52DF">
      <w:pPr>
        <w:numPr>
          <w:ilvl w:val="0"/>
          <w:numId w:val="9"/>
        </w:numPr>
      </w:pPr>
      <w:r w:rsidRPr="004B52DF">
        <w:t xml:space="preserve">Children </w:t>
      </w:r>
      <w:r w:rsidR="00857371">
        <w:t xml:space="preserve">are supervised while cooking activities/ food heating and preparation is underway while in the kitchen area. </w:t>
      </w:r>
    </w:p>
    <w:p w14:paraId="58D5AAF1" w14:textId="77777777" w:rsidR="004B52DF" w:rsidRPr="004B52DF" w:rsidRDefault="004B52DF" w:rsidP="004B52DF">
      <w:pPr>
        <w:pStyle w:val="Heading2"/>
      </w:pPr>
      <w:r w:rsidRPr="004B52DF">
        <w:t>Cooking Activities with Children</w:t>
      </w:r>
    </w:p>
    <w:p w14:paraId="180BCA67" w14:textId="77777777" w:rsidR="004B52DF" w:rsidRPr="004B52DF" w:rsidRDefault="004B52DF" w:rsidP="004B52DF">
      <w:r w:rsidRPr="004B52DF">
        <w:t>When children participate in cooking activities:</w:t>
      </w:r>
    </w:p>
    <w:p w14:paraId="176085A5" w14:textId="77777777" w:rsidR="004B52DF" w:rsidRPr="004B52DF" w:rsidRDefault="004B52DF" w:rsidP="004B52DF">
      <w:pPr>
        <w:numPr>
          <w:ilvl w:val="0"/>
          <w:numId w:val="10"/>
        </w:numPr>
      </w:pPr>
      <w:r w:rsidRPr="004B52DF">
        <w:t xml:space="preserve">They are </w:t>
      </w:r>
      <w:proofErr w:type="gramStart"/>
      <w:r w:rsidRPr="004B52DF">
        <w:t>supervised at all times</w:t>
      </w:r>
      <w:proofErr w:type="gramEnd"/>
      <w:r w:rsidRPr="004B52DF">
        <w:t>.</w:t>
      </w:r>
    </w:p>
    <w:p w14:paraId="6CF3D591" w14:textId="77777777" w:rsidR="004B52DF" w:rsidRPr="004B52DF" w:rsidRDefault="004B52DF" w:rsidP="004B52DF">
      <w:pPr>
        <w:numPr>
          <w:ilvl w:val="0"/>
          <w:numId w:val="10"/>
        </w:numPr>
      </w:pPr>
      <w:r w:rsidRPr="004B52DF">
        <w:t>They wash their hands before handling food.</w:t>
      </w:r>
    </w:p>
    <w:p w14:paraId="61551894" w14:textId="77777777" w:rsidR="004B52DF" w:rsidRPr="004B52DF" w:rsidRDefault="004B52DF" w:rsidP="004B52DF">
      <w:pPr>
        <w:numPr>
          <w:ilvl w:val="0"/>
          <w:numId w:val="10"/>
        </w:numPr>
      </w:pPr>
      <w:r w:rsidRPr="004B52DF">
        <w:t>They learn simple hygiene practices.</w:t>
      </w:r>
    </w:p>
    <w:p w14:paraId="189CDE2E" w14:textId="77777777" w:rsidR="004B52DF" w:rsidRPr="004B52DF" w:rsidRDefault="004B52DF" w:rsidP="004B52DF">
      <w:pPr>
        <w:numPr>
          <w:ilvl w:val="0"/>
          <w:numId w:val="10"/>
        </w:numPr>
      </w:pPr>
      <w:r w:rsidRPr="004B52DF">
        <w:t>They are kept away from hot surfaces, hot liquids and sharp utensils.</w:t>
      </w:r>
    </w:p>
    <w:p w14:paraId="55043A37" w14:textId="77777777" w:rsidR="004B52DF" w:rsidRPr="004B52DF" w:rsidRDefault="004B52DF" w:rsidP="004B52DF">
      <w:pPr>
        <w:numPr>
          <w:ilvl w:val="0"/>
          <w:numId w:val="10"/>
        </w:numPr>
      </w:pPr>
      <w:r w:rsidRPr="004B52DF">
        <w:t>They do not use electrical equipment unsupervised.</w:t>
      </w:r>
    </w:p>
    <w:p w14:paraId="1E3A2FF7" w14:textId="77777777" w:rsidR="004B52DF" w:rsidRPr="004B52DF" w:rsidRDefault="004B52DF" w:rsidP="004B52DF">
      <w:r w:rsidRPr="004B52DF">
        <w:t>Risk assessments are completed for cooking activities in line with our Health and Safety Policy.</w:t>
      </w:r>
    </w:p>
    <w:p w14:paraId="229B57CB" w14:textId="77777777" w:rsidR="004B52DF" w:rsidRPr="004B52DF" w:rsidRDefault="004B52DF" w:rsidP="004B52DF">
      <w:pPr>
        <w:pStyle w:val="Heading2"/>
      </w:pPr>
      <w:r w:rsidRPr="004B52DF">
        <w:t>Hygiene Practices</w:t>
      </w:r>
    </w:p>
    <w:p w14:paraId="3C83CD54" w14:textId="77777777" w:rsidR="004B52DF" w:rsidRPr="004B52DF" w:rsidRDefault="004B52DF" w:rsidP="004B52DF">
      <w:r w:rsidRPr="004B52DF">
        <w:t>In accordance with EYFS safeguarding and welfare requirements:</w:t>
      </w:r>
    </w:p>
    <w:p w14:paraId="2768ED67" w14:textId="77777777" w:rsidR="004B52DF" w:rsidRPr="004B52DF" w:rsidRDefault="004B52DF" w:rsidP="004B52DF">
      <w:pPr>
        <w:numPr>
          <w:ilvl w:val="0"/>
          <w:numId w:val="11"/>
        </w:numPr>
      </w:pPr>
      <w:r w:rsidRPr="004B52DF">
        <w:t>Children wash their hands before eating or handling food.</w:t>
      </w:r>
    </w:p>
    <w:p w14:paraId="7F6852BE" w14:textId="77777777" w:rsidR="004B52DF" w:rsidRPr="004B52DF" w:rsidRDefault="004B52DF" w:rsidP="004B52DF">
      <w:pPr>
        <w:numPr>
          <w:ilvl w:val="0"/>
          <w:numId w:val="11"/>
        </w:numPr>
      </w:pPr>
      <w:r w:rsidRPr="004B52DF">
        <w:lastRenderedPageBreak/>
        <w:t>Staff model effective hygiene practices.</w:t>
      </w:r>
    </w:p>
    <w:p w14:paraId="603B4A6B" w14:textId="77777777" w:rsidR="004B52DF" w:rsidRPr="004B52DF" w:rsidRDefault="004B52DF" w:rsidP="004B52DF">
      <w:pPr>
        <w:numPr>
          <w:ilvl w:val="0"/>
          <w:numId w:val="11"/>
        </w:numPr>
      </w:pPr>
      <w:r w:rsidRPr="004B52DF">
        <w:t>Ill children are managed in line with our Infection Control Policy.</w:t>
      </w:r>
    </w:p>
    <w:p w14:paraId="49AEBCC9" w14:textId="77777777" w:rsidR="004B52DF" w:rsidRPr="004B52DF" w:rsidRDefault="004B52DF" w:rsidP="004B52DF">
      <w:pPr>
        <w:pStyle w:val="Heading2"/>
      </w:pPr>
      <w:r w:rsidRPr="004B52DF">
        <w:t>Reporting of Food Poisoning and Notifiable Illnesses</w:t>
      </w:r>
    </w:p>
    <w:p w14:paraId="4F8D5917" w14:textId="77777777" w:rsidR="004B52DF" w:rsidRPr="004B52DF" w:rsidRDefault="004B52DF" w:rsidP="004B52DF">
      <w:r w:rsidRPr="004B52DF">
        <w:t>Food poisoning can occur for a variety of reasons. Not all cases of sickness or diarrhoea are food-related or reportable.</w:t>
      </w:r>
    </w:p>
    <w:p w14:paraId="7C9F9AAC" w14:textId="77777777" w:rsidR="004B52DF" w:rsidRPr="004B52DF" w:rsidRDefault="004B52DF" w:rsidP="004B52DF">
      <w:r w:rsidRPr="004B52DF">
        <w:t>Where:</w:t>
      </w:r>
    </w:p>
    <w:p w14:paraId="11FDB817" w14:textId="77777777" w:rsidR="004B52DF" w:rsidRPr="004B52DF" w:rsidRDefault="004B52DF" w:rsidP="004B52DF">
      <w:pPr>
        <w:numPr>
          <w:ilvl w:val="0"/>
          <w:numId w:val="12"/>
        </w:numPr>
      </w:pPr>
      <w:r w:rsidRPr="004B52DF">
        <w:t>Two or more children are affected, and</w:t>
      </w:r>
    </w:p>
    <w:p w14:paraId="4D8C0AB8" w14:textId="77777777" w:rsidR="004B52DF" w:rsidRPr="004B52DF" w:rsidRDefault="004B52DF" w:rsidP="004B52DF">
      <w:pPr>
        <w:numPr>
          <w:ilvl w:val="0"/>
          <w:numId w:val="12"/>
        </w:numPr>
      </w:pPr>
      <w:r w:rsidRPr="004B52DF">
        <w:t>There is suspected foodborne illness linked to the setting</w:t>
      </w:r>
    </w:p>
    <w:p w14:paraId="10840FCF" w14:textId="77777777" w:rsidR="004B52DF" w:rsidRPr="004B52DF" w:rsidRDefault="004B52DF" w:rsidP="004B52DF">
      <w:r w:rsidRPr="004B52DF">
        <w:t>The Manager will:</w:t>
      </w:r>
    </w:p>
    <w:p w14:paraId="355F3F4F" w14:textId="77777777" w:rsidR="004B52DF" w:rsidRPr="004B52DF" w:rsidRDefault="004B52DF" w:rsidP="004B52DF">
      <w:pPr>
        <w:numPr>
          <w:ilvl w:val="0"/>
          <w:numId w:val="13"/>
        </w:numPr>
      </w:pPr>
      <w:r w:rsidRPr="004B52DF">
        <w:t>Contact the local Environmental Health Department immediately.</w:t>
      </w:r>
    </w:p>
    <w:p w14:paraId="220C7BA3" w14:textId="77777777" w:rsidR="004B52DF" w:rsidRPr="004B52DF" w:rsidRDefault="004B52DF" w:rsidP="004B52DF">
      <w:pPr>
        <w:numPr>
          <w:ilvl w:val="0"/>
          <w:numId w:val="13"/>
        </w:numPr>
      </w:pPr>
      <w:r w:rsidRPr="004B52DF">
        <w:t>Comply fully with any investigation.</w:t>
      </w:r>
    </w:p>
    <w:p w14:paraId="53EFF00F" w14:textId="77777777" w:rsidR="004B52DF" w:rsidRPr="004B52DF" w:rsidRDefault="004B52DF" w:rsidP="004B52DF">
      <w:pPr>
        <w:numPr>
          <w:ilvl w:val="0"/>
          <w:numId w:val="13"/>
        </w:numPr>
      </w:pPr>
      <w:r w:rsidRPr="004B52DF">
        <w:t>Notify Ofsted as soon as reasonably practicable, and within 14 days, where required under EYFS reporting requirements.</w:t>
      </w:r>
    </w:p>
    <w:p w14:paraId="36D9531B" w14:textId="77777777" w:rsidR="004B52DF" w:rsidRPr="004B52DF" w:rsidRDefault="004B52DF" w:rsidP="004B52DF">
      <w:r w:rsidRPr="004B52DF">
        <w:t xml:space="preserve">Where applicable, reports will be made under </w:t>
      </w:r>
      <w:r w:rsidRPr="004B52DF">
        <w:rPr>
          <w:b/>
          <w:bCs/>
        </w:rPr>
        <w:t>RIDDOR 2013</w:t>
      </w:r>
      <w:r w:rsidRPr="004B52DF">
        <w:t>.</w:t>
      </w:r>
    </w:p>
    <w:p w14:paraId="5FC8E9A7" w14:textId="77777777" w:rsidR="004B52DF" w:rsidRPr="004B52DF" w:rsidRDefault="004B52DF" w:rsidP="004B52DF">
      <w:pPr>
        <w:pStyle w:val="Heading2"/>
      </w:pPr>
      <w:r w:rsidRPr="004B52DF">
        <w:t>Legal Framework</w:t>
      </w:r>
    </w:p>
    <w:p w14:paraId="39B8849C" w14:textId="77777777" w:rsidR="004B52DF" w:rsidRPr="004B52DF" w:rsidRDefault="004B52DF" w:rsidP="004B52DF">
      <w:r w:rsidRPr="004B52DF">
        <w:t>This policy is informed by:</w:t>
      </w:r>
    </w:p>
    <w:p w14:paraId="76C41F73" w14:textId="77777777" w:rsidR="004B52DF" w:rsidRPr="004B52DF" w:rsidRDefault="004B52DF" w:rsidP="004B52DF">
      <w:pPr>
        <w:numPr>
          <w:ilvl w:val="0"/>
          <w:numId w:val="14"/>
        </w:numPr>
      </w:pPr>
      <w:r w:rsidRPr="004B52DF">
        <w:t>Food Safety and Hygiene (England) Regulations 2013 (as amended)</w:t>
      </w:r>
    </w:p>
    <w:p w14:paraId="5CF76341" w14:textId="77777777" w:rsidR="004B52DF" w:rsidRPr="004B52DF" w:rsidRDefault="004B52DF" w:rsidP="004B52DF">
      <w:pPr>
        <w:numPr>
          <w:ilvl w:val="0"/>
          <w:numId w:val="14"/>
        </w:numPr>
      </w:pPr>
      <w:r w:rsidRPr="004B52DF">
        <w:t>Retained Regulation (EC) 852/2004 on the Hygiene of Foodstuffs</w:t>
      </w:r>
    </w:p>
    <w:p w14:paraId="19A7A4C9" w14:textId="77777777" w:rsidR="004B52DF" w:rsidRPr="004B52DF" w:rsidRDefault="004B52DF" w:rsidP="004B52DF">
      <w:pPr>
        <w:numPr>
          <w:ilvl w:val="0"/>
          <w:numId w:val="14"/>
        </w:numPr>
      </w:pPr>
      <w:r w:rsidRPr="004B52DF">
        <w:t>Food Information Regulations 2014 (as amended, including PPDS requirements)</w:t>
      </w:r>
    </w:p>
    <w:p w14:paraId="4F696346" w14:textId="77777777" w:rsidR="004B52DF" w:rsidRPr="004B52DF" w:rsidRDefault="004B52DF" w:rsidP="004B52DF">
      <w:pPr>
        <w:numPr>
          <w:ilvl w:val="0"/>
          <w:numId w:val="14"/>
        </w:numPr>
      </w:pPr>
      <w:r w:rsidRPr="004B52DF">
        <w:t>Statutory Framework for the Early Years Foundation Stage (EYFS) 2024</w:t>
      </w:r>
    </w:p>
    <w:p w14:paraId="19124D5F" w14:textId="77777777" w:rsidR="004B52DF" w:rsidRPr="004B52DF" w:rsidRDefault="004B52DF" w:rsidP="004B52DF">
      <w:pPr>
        <w:numPr>
          <w:ilvl w:val="0"/>
          <w:numId w:val="14"/>
        </w:numPr>
      </w:pPr>
      <w:r w:rsidRPr="004B52DF">
        <w:t>Health and Safety at Work etc. Act 1974</w:t>
      </w:r>
    </w:p>
    <w:p w14:paraId="6E2F004A" w14:textId="77777777" w:rsidR="004B52DF" w:rsidRPr="004B52DF" w:rsidRDefault="004B52DF" w:rsidP="004B52DF">
      <w:pPr>
        <w:numPr>
          <w:ilvl w:val="0"/>
          <w:numId w:val="14"/>
        </w:numPr>
      </w:pPr>
      <w:r w:rsidRPr="004B52DF">
        <w:t>Reporting of Injuries, Diseases and Dangerous Occurrences Regulations (RIDDOR) 2013</w:t>
      </w:r>
    </w:p>
    <w:p w14:paraId="66819D2C"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6D5"/>
    <w:multiLevelType w:val="multilevel"/>
    <w:tmpl w:val="0C52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263EA"/>
    <w:multiLevelType w:val="multilevel"/>
    <w:tmpl w:val="939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3584C"/>
    <w:multiLevelType w:val="multilevel"/>
    <w:tmpl w:val="24B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A21F1"/>
    <w:multiLevelType w:val="multilevel"/>
    <w:tmpl w:val="BD6C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24821"/>
    <w:multiLevelType w:val="multilevel"/>
    <w:tmpl w:val="CFAA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47AC4"/>
    <w:multiLevelType w:val="multilevel"/>
    <w:tmpl w:val="EFEA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246CE"/>
    <w:multiLevelType w:val="multilevel"/>
    <w:tmpl w:val="2C96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310A8"/>
    <w:multiLevelType w:val="multilevel"/>
    <w:tmpl w:val="7522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C32E9"/>
    <w:multiLevelType w:val="multilevel"/>
    <w:tmpl w:val="A1FE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86CC6"/>
    <w:multiLevelType w:val="multilevel"/>
    <w:tmpl w:val="627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040A4"/>
    <w:multiLevelType w:val="multilevel"/>
    <w:tmpl w:val="44B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E3F86"/>
    <w:multiLevelType w:val="multilevel"/>
    <w:tmpl w:val="734C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6289A"/>
    <w:multiLevelType w:val="multilevel"/>
    <w:tmpl w:val="9924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119BA"/>
    <w:multiLevelType w:val="multilevel"/>
    <w:tmpl w:val="3C3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834653">
    <w:abstractNumId w:val="12"/>
  </w:num>
  <w:num w:numId="2" w16cid:durableId="721632525">
    <w:abstractNumId w:val="9"/>
  </w:num>
  <w:num w:numId="3" w16cid:durableId="1171412282">
    <w:abstractNumId w:val="7"/>
  </w:num>
  <w:num w:numId="4" w16cid:durableId="1581481534">
    <w:abstractNumId w:val="10"/>
  </w:num>
  <w:num w:numId="5" w16cid:durableId="1798723379">
    <w:abstractNumId w:val="13"/>
  </w:num>
  <w:num w:numId="6" w16cid:durableId="40716015">
    <w:abstractNumId w:val="1"/>
  </w:num>
  <w:num w:numId="7" w16cid:durableId="1600478590">
    <w:abstractNumId w:val="0"/>
  </w:num>
  <w:num w:numId="8" w16cid:durableId="1606962141">
    <w:abstractNumId w:val="11"/>
  </w:num>
  <w:num w:numId="9" w16cid:durableId="1025255240">
    <w:abstractNumId w:val="3"/>
  </w:num>
  <w:num w:numId="10" w16cid:durableId="782386902">
    <w:abstractNumId w:val="4"/>
  </w:num>
  <w:num w:numId="11" w16cid:durableId="1276447547">
    <w:abstractNumId w:val="6"/>
  </w:num>
  <w:num w:numId="12" w16cid:durableId="707484533">
    <w:abstractNumId w:val="2"/>
  </w:num>
  <w:num w:numId="13" w16cid:durableId="1635258153">
    <w:abstractNumId w:val="8"/>
  </w:num>
  <w:num w:numId="14" w16cid:durableId="1613053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DF"/>
    <w:rsid w:val="004B52DF"/>
    <w:rsid w:val="004C0F93"/>
    <w:rsid w:val="00734987"/>
    <w:rsid w:val="0085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A0A7"/>
  <w15:chartTrackingRefBased/>
  <w15:docId w15:val="{211593F5-1EF3-49E2-834C-446BA3D8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5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5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5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5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2DF"/>
    <w:rPr>
      <w:rFonts w:eastAsiaTheme="majorEastAsia" w:cstheme="majorBidi"/>
      <w:color w:val="272727" w:themeColor="text1" w:themeTint="D8"/>
    </w:rPr>
  </w:style>
  <w:style w:type="paragraph" w:styleId="Title">
    <w:name w:val="Title"/>
    <w:basedOn w:val="Normal"/>
    <w:next w:val="Normal"/>
    <w:link w:val="TitleChar"/>
    <w:uiPriority w:val="10"/>
    <w:qFormat/>
    <w:rsid w:val="004B5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2DF"/>
    <w:pPr>
      <w:spacing w:before="160"/>
      <w:jc w:val="center"/>
    </w:pPr>
    <w:rPr>
      <w:i/>
      <w:iCs/>
      <w:color w:val="404040" w:themeColor="text1" w:themeTint="BF"/>
    </w:rPr>
  </w:style>
  <w:style w:type="character" w:customStyle="1" w:styleId="QuoteChar">
    <w:name w:val="Quote Char"/>
    <w:basedOn w:val="DefaultParagraphFont"/>
    <w:link w:val="Quote"/>
    <w:uiPriority w:val="29"/>
    <w:rsid w:val="004B52DF"/>
    <w:rPr>
      <w:i/>
      <w:iCs/>
      <w:color w:val="404040" w:themeColor="text1" w:themeTint="BF"/>
    </w:rPr>
  </w:style>
  <w:style w:type="paragraph" w:styleId="ListParagraph">
    <w:name w:val="List Paragraph"/>
    <w:basedOn w:val="Normal"/>
    <w:uiPriority w:val="34"/>
    <w:qFormat/>
    <w:rsid w:val="004B52DF"/>
    <w:pPr>
      <w:ind w:left="720"/>
      <w:contextualSpacing/>
    </w:pPr>
  </w:style>
  <w:style w:type="character" w:styleId="IntenseEmphasis">
    <w:name w:val="Intense Emphasis"/>
    <w:basedOn w:val="DefaultParagraphFont"/>
    <w:uiPriority w:val="21"/>
    <w:qFormat/>
    <w:rsid w:val="004B52DF"/>
    <w:rPr>
      <w:i/>
      <w:iCs/>
      <w:color w:val="0F4761" w:themeColor="accent1" w:themeShade="BF"/>
    </w:rPr>
  </w:style>
  <w:style w:type="paragraph" w:styleId="IntenseQuote">
    <w:name w:val="Intense Quote"/>
    <w:basedOn w:val="Normal"/>
    <w:next w:val="Normal"/>
    <w:link w:val="IntenseQuoteChar"/>
    <w:uiPriority w:val="30"/>
    <w:qFormat/>
    <w:rsid w:val="004B5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2DF"/>
    <w:rPr>
      <w:i/>
      <w:iCs/>
      <w:color w:val="0F4761" w:themeColor="accent1" w:themeShade="BF"/>
    </w:rPr>
  </w:style>
  <w:style w:type="character" w:styleId="IntenseReference">
    <w:name w:val="Intense Reference"/>
    <w:basedOn w:val="DefaultParagraphFont"/>
    <w:uiPriority w:val="32"/>
    <w:qFormat/>
    <w:rsid w:val="004B5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CB75A70C-FC0B-497E-BC26-A688CB2A7797}"/>
</file>

<file path=customXml/itemProps2.xml><?xml version="1.0" encoding="utf-8"?>
<ds:datastoreItem xmlns:ds="http://schemas.openxmlformats.org/officeDocument/2006/customXml" ds:itemID="{D0DBB04F-05D5-490E-A228-08DC58F69971}"/>
</file>

<file path=customXml/itemProps3.xml><?xml version="1.0" encoding="utf-8"?>
<ds:datastoreItem xmlns:ds="http://schemas.openxmlformats.org/officeDocument/2006/customXml" ds:itemID="{94CECA42-7C8B-4941-837A-620C8E39371B}"/>
</file>

<file path=docProps/app.xml><?xml version="1.0" encoding="utf-8"?>
<Properties xmlns="http://schemas.openxmlformats.org/officeDocument/2006/extended-properties" xmlns:vt="http://schemas.openxmlformats.org/officeDocument/2006/docPropsVTypes">
  <Template>Normal</Template>
  <TotalTime>48</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2026-02-24T10:36:00Z</dcterms:created>
  <dcterms:modified xsi:type="dcterms:W3CDTF">2026-02-24T11:24:00Z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